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Pr="00085FD4" w:rsidRDefault="00085FD4">
      <w:pPr>
        <w:rPr>
          <w:b/>
          <w:bCs/>
          <w:sz w:val="40"/>
          <w:szCs w:val="40"/>
        </w:rPr>
      </w:pPr>
      <w:r w:rsidRPr="00085FD4">
        <w:rPr>
          <w:b/>
          <w:bCs/>
          <w:sz w:val="40"/>
          <w:szCs w:val="40"/>
        </w:rPr>
        <w:t>Global Watch Daily Briefing</w:t>
      </w:r>
    </w:p>
    <w:p w:rsidR="00085FD4" w:rsidRPr="00085FD4" w:rsidRDefault="00085FD4">
      <w:pPr>
        <w:rPr>
          <w:b/>
          <w:bCs/>
          <w:sz w:val="40"/>
          <w:szCs w:val="40"/>
        </w:rPr>
      </w:pPr>
      <w:r w:rsidRPr="00085FD4">
        <w:rPr>
          <w:b/>
          <w:bCs/>
          <w:sz w:val="40"/>
          <w:szCs w:val="40"/>
        </w:rPr>
        <w:t>Date: 23/2/2026</w:t>
      </w:r>
    </w:p>
    <w:p w:rsidR="00085FD4" w:rsidRDefault="00085FD4"/>
    <w:p w:rsidR="00085FD4" w:rsidRDefault="00085FD4">
      <w:r>
        <w:t xml:space="preserve">Here are top ten news Today: </w: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1. Reuters — Europe / Ukraine War Diplomacy</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Hungary vows to block EU sanctions on Russia on eve of Ukraine war anniversary</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Hungary announced it would block the EU’s 20th sanctions package against Russia, deepening divisions inside Europe as the Ukraine war enters its fourth year and raising questions about EU unity and future military support for Kyiv.</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4" w:tgtFrame="_new" w:history="1">
        <w:r w:rsidRPr="00085FD4">
          <w:rPr>
            <w:rFonts w:ascii="Times New Roman" w:eastAsia="Times New Roman" w:hAnsi="Times New Roman" w:cs="Times New Roman"/>
            <w:color w:val="0000FF"/>
            <w:kern w:val="0"/>
            <w:u w:val="single"/>
            <w:lang w:val="en-PK" w:eastAsia="en-GB"/>
            <w14:ligatures w14:val="none"/>
          </w:rPr>
          <w:t>https://www.reuters.com/world/europe/hungary-vows-block-eu-sanctions-russia-eve-ukraine-war-anniversary-2026-02-23/</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2. The Guardian — Europe / Trade &amp; Security</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New Russia sanctions on hold as Hungary blocks EU package ahead of Ukraine war anniversary</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EU foreign policy tensions intensified after Hungary stalled sanctions and financial aid to Ukraine, while uncertainty over US-EU trade relations and tariff threats added pressure on European economies.</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5" w:tgtFrame="_new" w:history="1">
        <w:r w:rsidRPr="00085FD4">
          <w:rPr>
            <w:rFonts w:ascii="Times New Roman" w:eastAsia="Times New Roman" w:hAnsi="Times New Roman" w:cs="Times New Roman"/>
            <w:color w:val="0000FF"/>
            <w:kern w:val="0"/>
            <w:u w:val="single"/>
            <w:lang w:val="en-PK" w:eastAsia="en-GB"/>
            <w14:ligatures w14:val="none"/>
          </w:rPr>
          <w:t>https://www.theguardian.com/world/live/2026/feb/23/russia-ukraine-war-sanctions-hungary-eu-europe-latest-news-updates</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3. Financial Times — US-China Strategic Trade</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Behind Trump’s truce with China</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The article analyzes a fragile US-China trade truce shaped by rare-earth supply chains, export controls, and technology competition, highlighting growing strategic confusion among American allies.</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6" w:tgtFrame="_new" w:history="1">
        <w:r w:rsidRPr="00085FD4">
          <w:rPr>
            <w:rFonts w:ascii="Times New Roman" w:eastAsia="Times New Roman" w:hAnsi="Times New Roman" w:cs="Times New Roman"/>
            <w:color w:val="0000FF"/>
            <w:kern w:val="0"/>
            <w:u w:val="single"/>
            <w:lang w:val="en-PK" w:eastAsia="en-GB"/>
            <w14:ligatures w14:val="none"/>
          </w:rPr>
          <w:t>https://www.ft.com/content/12a6a1d0-383f-4b24-8d16-7af763ba56f2</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4. The Times (UK) — Global Markets &amp; Trade War Impact</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lastRenderedPageBreak/>
        <w:t>Title:</w:t>
      </w:r>
      <w:r w:rsidRPr="00085FD4">
        <w:rPr>
          <w:rFonts w:ascii="Times New Roman" w:eastAsia="Times New Roman" w:hAnsi="Times New Roman" w:cs="Times New Roman"/>
          <w:kern w:val="0"/>
          <w:lang w:val="en-PK" w:eastAsia="en-GB"/>
          <w14:ligatures w14:val="none"/>
        </w:rPr>
        <w:t xml:space="preserve"> Gold rallies and bitcoin falls below $65,000 on Trump’s new trade war</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Markets reacted sharply to renewed US tariff tensions, with investors fleeing risk assets and turning toward gold amid fears of global economic instability and geopolitical escalation.</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7" w:tgtFrame="_new" w:history="1">
        <w:r w:rsidRPr="00085FD4">
          <w:rPr>
            <w:rFonts w:ascii="Times New Roman" w:eastAsia="Times New Roman" w:hAnsi="Times New Roman" w:cs="Times New Roman"/>
            <w:color w:val="0000FF"/>
            <w:kern w:val="0"/>
            <w:u w:val="single"/>
            <w:lang w:val="en-PK" w:eastAsia="en-GB"/>
            <w14:ligatures w14:val="none"/>
          </w:rPr>
          <w:t>https://www.thetimes.com/business/economics/article/gold-price-rise-bitcoin-falls-trump-tariffs-pmv3kdvdx</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5. Bangkok Post — Global Trade Strategy</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Geopolitics, volatility, and the case for a strong trading fortress</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The analysis explains how rising geopolitical tensions and shifting alliances are forcing nations to rethink trade resilience, supply chains, and economic security policies.</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8" w:tgtFrame="_new" w:history="1">
        <w:r w:rsidRPr="00085FD4">
          <w:rPr>
            <w:rFonts w:ascii="Times New Roman" w:eastAsia="Times New Roman" w:hAnsi="Times New Roman" w:cs="Times New Roman"/>
            <w:color w:val="0000FF"/>
            <w:kern w:val="0"/>
            <w:u w:val="single"/>
            <w:lang w:val="en-PK" w:eastAsia="en-GB"/>
            <w14:ligatures w14:val="none"/>
          </w:rPr>
          <w:t>https://www.bangkokpost.com/thailand/pr/3201523/geopolitics-volatility-and-the-case-for-a-strong-trading-fortress</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6. Independent Uganda — African Trade Integration</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New AfCFTA-AGRA alliance targets farmer-centered intra-African trade</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African institutions launched a new partnership aimed at boosting intra-continental agricultural trade and reducing dependence on external markets through regional economic integration.</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9" w:tgtFrame="_new" w:history="1">
        <w:r w:rsidRPr="00085FD4">
          <w:rPr>
            <w:rFonts w:ascii="Times New Roman" w:eastAsia="Times New Roman" w:hAnsi="Times New Roman" w:cs="Times New Roman"/>
            <w:color w:val="0000FF"/>
            <w:kern w:val="0"/>
            <w:u w:val="single"/>
            <w:lang w:val="en-PK" w:eastAsia="en-GB"/>
            <w14:ligatures w14:val="none"/>
          </w:rPr>
          <w:t>https://www.independent.co.ug/new-afcfta-agra-alliance-targets-farmer-centered-intra-african-trade/</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7. Economic Times — Middle East Geopolitics</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Iran–Israel enmity: A conflict without winners</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A geopolitical commentary examining decades-long Iran-Israel hostility, arguing that ongoing proxy confrontations continue destabilizing West Asia without producing strategic victory for either side.</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10" w:tgtFrame="_new" w:history="1">
        <w:r w:rsidRPr="00085FD4">
          <w:rPr>
            <w:rFonts w:ascii="Times New Roman" w:eastAsia="Times New Roman" w:hAnsi="Times New Roman" w:cs="Times New Roman"/>
            <w:color w:val="0000FF"/>
            <w:kern w:val="0"/>
            <w:u w:val="single"/>
            <w:lang w:val="en-PK" w:eastAsia="en-GB"/>
            <w14:ligatures w14:val="none"/>
          </w:rPr>
          <w:t>https://m.economictimes.com/opinion/et-commentary/iranisrael-enmity-a-conflict-without-winners/articleshow/128702018.cms</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lastRenderedPageBreak/>
        <w:t>8. Foreign Policy — Global Strategic Order</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Asia and Europe Are Now Strategically Joined</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Experts argue that Russia’s war in Ukraine has permanently linked European and Asian security architectures, reshaping NATO partnerships and Indo-Pacific strategic calculations.</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11" w:tgtFrame="_new" w:history="1">
        <w:r w:rsidRPr="00085FD4">
          <w:rPr>
            <w:rFonts w:ascii="Times New Roman" w:eastAsia="Times New Roman" w:hAnsi="Times New Roman" w:cs="Times New Roman"/>
            <w:color w:val="0000FF"/>
            <w:kern w:val="0"/>
            <w:u w:val="single"/>
            <w:lang w:val="en-PK" w:eastAsia="en-GB"/>
            <w14:ligatures w14:val="none"/>
          </w:rPr>
          <w:t>https://foreignpolicy.com/2026/02/23/russia-ukraine-war-asia-china-india-japan-nato-geopolitics/</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9. Foreign Policy — Ukraine War Strategic Analysis</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How Putin Sold a False Win in Ukraine to Trump</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Analysts examine political narratives surrounding Ukraine war negotiations and how battlefield realities differ from diplomatic messaging shaping Western policy debates.</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12" w:tgtFrame="_new" w:history="1">
        <w:r w:rsidRPr="00085FD4">
          <w:rPr>
            <w:rFonts w:ascii="Times New Roman" w:eastAsia="Times New Roman" w:hAnsi="Times New Roman" w:cs="Times New Roman"/>
            <w:color w:val="0000FF"/>
            <w:kern w:val="0"/>
            <w:u w:val="single"/>
            <w:lang w:val="en-PK" w:eastAsia="en-GB"/>
            <w14:ligatures w14:val="none"/>
          </w:rPr>
          <w:t>https://foreignpolicy.com/2026/02/23/trump-putin-russia-ukraine-war-casualties-cost-territory-gains-negotiations-peace-deal/</w:t>
        </w:r>
      </w:hyperlink>
      <w:r w:rsidRPr="00085FD4">
        <w:rPr>
          <w:rFonts w:ascii="Times New Roman" w:eastAsia="Times New Roman" w:hAnsi="Times New Roman" w:cs="Times New Roman"/>
          <w:kern w:val="0"/>
          <w:lang w:val="en-PK" w:eastAsia="en-GB"/>
          <w14:ligatures w14:val="none"/>
        </w:rPr>
        <w:br/>
      </w:r>
    </w:p>
    <w:p w:rsidR="00085FD4" w:rsidRPr="00085FD4" w:rsidRDefault="006E31FF" w:rsidP="00085FD4">
      <w:pPr>
        <w:rPr>
          <w:rFonts w:ascii="Times New Roman" w:eastAsia="Times New Roman" w:hAnsi="Times New Roman" w:cs="Times New Roman"/>
          <w:kern w:val="0"/>
          <w:lang w:val="en-PK" w:eastAsia="en-GB"/>
          <w14:ligatures w14:val="none"/>
        </w:rPr>
      </w:pPr>
      <w:r w:rsidRPr="006E31FF">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085FD4" w:rsidRPr="00085FD4" w:rsidRDefault="00085FD4" w:rsidP="00085FD4">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85FD4">
        <w:rPr>
          <w:rFonts w:ascii="Times New Roman" w:eastAsia="Times New Roman" w:hAnsi="Times New Roman" w:cs="Times New Roman"/>
          <w:b/>
          <w:bCs/>
          <w:kern w:val="0"/>
          <w:sz w:val="36"/>
          <w:szCs w:val="36"/>
          <w:lang w:val="en-PK" w:eastAsia="en-GB"/>
          <w14:ligatures w14:val="none"/>
        </w:rPr>
        <w:t>10. Modern Diplomacy — US Foreign Policy System</w:t>
      </w:r>
    </w:p>
    <w:p w:rsidR="00085FD4" w:rsidRPr="00085FD4" w:rsidRDefault="00085FD4" w:rsidP="00085FD4">
      <w:pPr>
        <w:spacing w:before="100" w:beforeAutospacing="1" w:after="100" w:afterAutospacing="1"/>
        <w:rPr>
          <w:rFonts w:ascii="Times New Roman" w:eastAsia="Times New Roman" w:hAnsi="Times New Roman" w:cs="Times New Roman"/>
          <w:kern w:val="0"/>
          <w:lang w:val="en-PK" w:eastAsia="en-GB"/>
          <w14:ligatures w14:val="none"/>
        </w:rPr>
      </w:pPr>
      <w:r w:rsidRPr="00085FD4">
        <w:rPr>
          <w:rFonts w:ascii="Times New Roman" w:eastAsia="Times New Roman" w:hAnsi="Times New Roman" w:cs="Times New Roman"/>
          <w:b/>
          <w:bCs/>
          <w:kern w:val="0"/>
          <w:lang w:val="en-PK" w:eastAsia="en-GB"/>
          <w14:ligatures w14:val="none"/>
        </w:rPr>
        <w:t>Title:</w:t>
      </w:r>
      <w:r w:rsidRPr="00085FD4">
        <w:rPr>
          <w:rFonts w:ascii="Times New Roman" w:eastAsia="Times New Roman" w:hAnsi="Times New Roman" w:cs="Times New Roman"/>
          <w:kern w:val="0"/>
          <w:lang w:val="en-PK" w:eastAsia="en-GB"/>
          <w14:ligatures w14:val="none"/>
        </w:rPr>
        <w:t xml:space="preserve"> Is the US Deinstitutionalizing Foreign Policy Making at Its Own Peril?</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Description:</w:t>
      </w:r>
      <w:r w:rsidRPr="00085FD4">
        <w:rPr>
          <w:rFonts w:ascii="Times New Roman" w:eastAsia="Times New Roman" w:hAnsi="Times New Roman" w:cs="Times New Roman"/>
          <w:kern w:val="0"/>
          <w:lang w:val="en-PK" w:eastAsia="en-GB"/>
          <w14:ligatures w14:val="none"/>
        </w:rPr>
        <w:t xml:space="preserve"> The article explores concerns that changing decision-making structures in Washington could weaken long-term strategic planning and alliance coordination in global diplomacy.</w:t>
      </w:r>
      <w:r w:rsidRPr="00085FD4">
        <w:rPr>
          <w:rFonts w:ascii="Times New Roman" w:eastAsia="Times New Roman" w:hAnsi="Times New Roman" w:cs="Times New Roman"/>
          <w:kern w:val="0"/>
          <w:lang w:val="en-PK" w:eastAsia="en-GB"/>
          <w14:ligatures w14:val="none"/>
        </w:rPr>
        <w:br/>
      </w:r>
      <w:r w:rsidRPr="00085FD4">
        <w:rPr>
          <w:rFonts w:ascii="Times New Roman" w:eastAsia="Times New Roman" w:hAnsi="Times New Roman" w:cs="Times New Roman"/>
          <w:b/>
          <w:bCs/>
          <w:kern w:val="0"/>
          <w:lang w:val="en-PK" w:eastAsia="en-GB"/>
          <w14:ligatures w14:val="none"/>
        </w:rPr>
        <w:t>Link:</w:t>
      </w:r>
      <w:r w:rsidRPr="00085FD4">
        <w:rPr>
          <w:rFonts w:ascii="Times New Roman" w:eastAsia="Times New Roman" w:hAnsi="Times New Roman" w:cs="Times New Roman"/>
          <w:kern w:val="0"/>
          <w:lang w:val="en-PK" w:eastAsia="en-GB"/>
          <w14:ligatures w14:val="none"/>
        </w:rPr>
        <w:br/>
      </w:r>
      <w:hyperlink r:id="rId13" w:tgtFrame="_new" w:history="1">
        <w:r w:rsidRPr="00085FD4">
          <w:rPr>
            <w:rFonts w:ascii="Times New Roman" w:eastAsia="Times New Roman" w:hAnsi="Times New Roman" w:cs="Times New Roman"/>
            <w:color w:val="0000FF"/>
            <w:kern w:val="0"/>
            <w:u w:val="single"/>
            <w:lang w:val="en-PK" w:eastAsia="en-GB"/>
            <w14:ligatures w14:val="none"/>
          </w:rPr>
          <w:t>https://moderndiplomacy.eu/?p=97107</w:t>
        </w:r>
      </w:hyperlink>
      <w:r w:rsidRPr="00085FD4">
        <w:rPr>
          <w:rFonts w:ascii="Times New Roman" w:eastAsia="Times New Roman" w:hAnsi="Times New Roman" w:cs="Times New Roman"/>
          <w:kern w:val="0"/>
          <w:lang w:val="en-PK" w:eastAsia="en-GB"/>
          <w14:ligatures w14:val="none"/>
        </w:rPr>
        <w:br/>
      </w:r>
    </w:p>
    <w:p w:rsidR="00085FD4" w:rsidRDefault="00085FD4"/>
    <w:sectPr w:rsidR="00085F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D4"/>
    <w:rsid w:val="00085FD4"/>
    <w:rsid w:val="00136A6E"/>
    <w:rsid w:val="003B70AB"/>
    <w:rsid w:val="004C07FA"/>
    <w:rsid w:val="005978F8"/>
    <w:rsid w:val="006158F6"/>
    <w:rsid w:val="006E31FF"/>
    <w:rsid w:val="00951C4D"/>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F4D5D"/>
  <w15:chartTrackingRefBased/>
  <w15:docId w15:val="{BCD26C12-750D-2242-A40F-8B7B5101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085F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85F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5F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5F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5F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5F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F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F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F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FD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085FD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085FD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085FD4"/>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085FD4"/>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085FD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085FD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085FD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085FD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085F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FD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85F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FD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85F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5FD4"/>
    <w:rPr>
      <w:i/>
      <w:iCs/>
      <w:color w:val="404040" w:themeColor="text1" w:themeTint="BF"/>
      <w:lang w:val="en-US"/>
    </w:rPr>
  </w:style>
  <w:style w:type="paragraph" w:styleId="ListParagraph">
    <w:name w:val="List Paragraph"/>
    <w:basedOn w:val="Normal"/>
    <w:uiPriority w:val="34"/>
    <w:qFormat/>
    <w:rsid w:val="00085FD4"/>
    <w:pPr>
      <w:ind w:left="720"/>
      <w:contextualSpacing/>
    </w:pPr>
  </w:style>
  <w:style w:type="character" w:styleId="IntenseEmphasis">
    <w:name w:val="Intense Emphasis"/>
    <w:basedOn w:val="DefaultParagraphFont"/>
    <w:uiPriority w:val="21"/>
    <w:qFormat/>
    <w:rsid w:val="00085FD4"/>
    <w:rPr>
      <w:i/>
      <w:iCs/>
      <w:color w:val="2F5496" w:themeColor="accent1" w:themeShade="BF"/>
    </w:rPr>
  </w:style>
  <w:style w:type="paragraph" w:styleId="IntenseQuote">
    <w:name w:val="Intense Quote"/>
    <w:basedOn w:val="Normal"/>
    <w:next w:val="Normal"/>
    <w:link w:val="IntenseQuoteChar"/>
    <w:uiPriority w:val="30"/>
    <w:qFormat/>
    <w:rsid w:val="00085F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5FD4"/>
    <w:rPr>
      <w:i/>
      <w:iCs/>
      <w:color w:val="2F5496" w:themeColor="accent1" w:themeShade="BF"/>
      <w:lang w:val="en-US"/>
    </w:rPr>
  </w:style>
  <w:style w:type="character" w:styleId="IntenseReference">
    <w:name w:val="Intense Reference"/>
    <w:basedOn w:val="DefaultParagraphFont"/>
    <w:uiPriority w:val="32"/>
    <w:qFormat/>
    <w:rsid w:val="00085FD4"/>
    <w:rPr>
      <w:b/>
      <w:bCs/>
      <w:smallCaps/>
      <w:color w:val="2F5496" w:themeColor="accent1" w:themeShade="BF"/>
      <w:spacing w:val="5"/>
    </w:rPr>
  </w:style>
  <w:style w:type="paragraph" w:styleId="NormalWeb">
    <w:name w:val="Normal (Web)"/>
    <w:basedOn w:val="Normal"/>
    <w:uiPriority w:val="99"/>
    <w:semiHidden/>
    <w:unhideWhenUsed/>
    <w:rsid w:val="00085FD4"/>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085FD4"/>
    <w:rPr>
      <w:b/>
      <w:bCs/>
    </w:rPr>
  </w:style>
  <w:style w:type="character" w:styleId="Hyperlink">
    <w:name w:val="Hyperlink"/>
    <w:basedOn w:val="DefaultParagraphFont"/>
    <w:uiPriority w:val="99"/>
    <w:semiHidden/>
    <w:unhideWhenUsed/>
    <w:rsid w:val="00085F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6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ngkokpost.com/thailand/pr/3201523/geopolitics-volatility-and-the-case-for-a-strong-trading-fortress" TargetMode="External"/><Relationship Id="rId13" Type="http://schemas.openxmlformats.org/officeDocument/2006/relationships/hyperlink" Target="https://moderndiplomacy.eu/?p=97107" TargetMode="External"/><Relationship Id="rId3" Type="http://schemas.openxmlformats.org/officeDocument/2006/relationships/webSettings" Target="webSettings.xml"/><Relationship Id="rId7" Type="http://schemas.openxmlformats.org/officeDocument/2006/relationships/hyperlink" Target="https://www.thetimes.com/business/economics/article/gold-price-rise-bitcoin-falls-trump-tariffs-pmv3kdvdx" TargetMode="External"/><Relationship Id="rId12" Type="http://schemas.openxmlformats.org/officeDocument/2006/relationships/hyperlink" Target="https://foreignpolicy.com/2026/02/23/trump-putin-russia-ukraine-war-casualties-cost-territory-gains-negotiations-peace-de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t.com/content/12a6a1d0-383f-4b24-8d16-7af763ba56f2" TargetMode="External"/><Relationship Id="rId11" Type="http://schemas.openxmlformats.org/officeDocument/2006/relationships/hyperlink" Target="https://foreignpolicy.com/2026/02/23/russia-ukraine-war-asia-china-india-japan-nato-geopolitics/" TargetMode="External"/><Relationship Id="rId5" Type="http://schemas.openxmlformats.org/officeDocument/2006/relationships/hyperlink" Target="https://www.theguardian.com/world/live/2026/feb/23/russia-ukraine-war-sanctions-hungary-eu-europe-latest-news-updates" TargetMode="External"/><Relationship Id="rId15" Type="http://schemas.openxmlformats.org/officeDocument/2006/relationships/theme" Target="theme/theme1.xml"/><Relationship Id="rId10" Type="http://schemas.openxmlformats.org/officeDocument/2006/relationships/hyperlink" Target="https://m.economictimes.com/opinion/et-commentary/iranisrael-enmity-a-conflict-without-winners/articleshow/128702018.cms" TargetMode="External"/><Relationship Id="rId4" Type="http://schemas.openxmlformats.org/officeDocument/2006/relationships/hyperlink" Target="https://www.reuters.com/world/europe/hungary-vows-block-eu-sanctions-russia-eve-ukraine-war-anniversary-2026-02-23/" TargetMode="External"/><Relationship Id="rId9" Type="http://schemas.openxmlformats.org/officeDocument/2006/relationships/hyperlink" Target="https://www.independent.co.ug/new-afcfta-agra-alliance-targets-farmer-centered-intra-african-tra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834</Words>
  <Characters>4756</Characters>
  <Application>Microsoft Office Word</Application>
  <DocSecurity>0</DocSecurity>
  <Lines>39</Lines>
  <Paragraphs>11</Paragraphs>
  <ScaleCrop>false</ScaleCrop>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2026-02-23T12:30:00Z</dcterms:created>
  <dcterms:modified xsi:type="dcterms:W3CDTF">2026-02-23T12:33:00Z</dcterms:modified>
</cp:coreProperties>
</file>